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0A" w:rsidRPr="00896273" w:rsidRDefault="00896273" w:rsidP="00896273">
      <w:pPr>
        <w:jc w:val="center"/>
        <w:rPr>
          <w:b/>
          <w:sz w:val="28"/>
          <w:szCs w:val="28"/>
        </w:rPr>
      </w:pPr>
      <w:r w:rsidRPr="00896273">
        <w:rPr>
          <w:b/>
          <w:sz w:val="28"/>
          <w:szCs w:val="28"/>
        </w:rPr>
        <w:t>ALKALMI ÁRUSÍTÁS BEJELENTÉSE</w:t>
      </w:r>
    </w:p>
    <w:p w:rsidR="00896273" w:rsidRDefault="00896273"/>
    <w:p w:rsidR="00896273" w:rsidRDefault="00896273"/>
    <w:p w:rsidR="00896273" w:rsidRDefault="00896273">
      <w:r w:rsidRPr="00896273">
        <w:rPr>
          <w:b/>
        </w:rPr>
        <w:t>Bejelentő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</w:t>
      </w:r>
    </w:p>
    <w:p w:rsidR="00896273" w:rsidRDefault="00896273">
      <w:r w:rsidRPr="00896273">
        <w:rPr>
          <w:b/>
        </w:rPr>
        <w:t>Székhelye</w:t>
      </w:r>
      <w:proofErr w:type="gramStart"/>
      <w:r w:rsidRPr="00896273">
        <w:rPr>
          <w:b/>
        </w:rPr>
        <w:t>:</w:t>
      </w:r>
      <w:r>
        <w:t>…………………………………………………………………………………………………………………………………………..</w:t>
      </w:r>
      <w:proofErr w:type="gramEnd"/>
    </w:p>
    <w:p w:rsidR="00896273" w:rsidRDefault="00896273">
      <w:r w:rsidRPr="00896273">
        <w:rPr>
          <w:b/>
        </w:rPr>
        <w:t>Működési engedély száma, nyilvántartási száma</w:t>
      </w:r>
      <w:proofErr w:type="gramStart"/>
      <w:r w:rsidRPr="00896273">
        <w:rPr>
          <w:b/>
        </w:rPr>
        <w:t>:</w:t>
      </w:r>
      <w:r>
        <w:t>………………………………………………………………………………………………………………………………………………….</w:t>
      </w:r>
      <w:proofErr w:type="gramEnd"/>
    </w:p>
    <w:p w:rsidR="00896273" w:rsidRDefault="00896273">
      <w:proofErr w:type="gramStart"/>
      <w:r w:rsidRPr="00896273">
        <w:rPr>
          <w:b/>
        </w:rPr>
        <w:t>Az alkalmi árusítás során kínált termékek felsorolása, kódja: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96273" w:rsidRDefault="00896273">
      <w:proofErr w:type="gramStart"/>
      <w:r w:rsidRPr="00896273">
        <w:rPr>
          <w:b/>
        </w:rPr>
        <w:t>Az alkalmi árusítás helye (település, utca, házszám, létesítmény megnevezése)</w:t>
      </w:r>
      <w: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896273" w:rsidRDefault="00896273">
      <w:proofErr w:type="gramStart"/>
      <w:r w:rsidRPr="00896273">
        <w:rPr>
          <w:b/>
        </w:rPr>
        <w:t>A helyszín tulajdonosa, üzemeltetője (hozzájárulását mellékelni kell):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96273" w:rsidRDefault="00896273">
      <w:proofErr w:type="gramStart"/>
      <w:r w:rsidRPr="00896273">
        <w:rPr>
          <w:b/>
        </w:rPr>
        <w:t>Az alkalmi árusítás időpontja (év, hónap, nap, óra) a rendezvény megnevezése, a rendezvény szervezője: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96273" w:rsidRDefault="00896273"/>
    <w:p w:rsidR="00896273" w:rsidRDefault="00896273">
      <w:r>
        <w:t>Dátum</w:t>
      </w:r>
      <w:proofErr w:type="gramStart"/>
      <w:r>
        <w:t>:…………………………………………..</w:t>
      </w:r>
      <w:proofErr w:type="gramEnd"/>
    </w:p>
    <w:p w:rsidR="00896273" w:rsidRDefault="00896273"/>
    <w:p w:rsidR="00896273" w:rsidRDefault="008962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896273" w:rsidRDefault="008962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kérelmező</w:t>
      </w:r>
      <w:proofErr w:type="gramEnd"/>
      <w:r>
        <w:t xml:space="preserve"> aláírása</w:t>
      </w:r>
    </w:p>
    <w:p w:rsidR="00896273" w:rsidRDefault="00896273">
      <w:pPr>
        <w:pBdr>
          <w:bottom w:val="single" w:sz="12" w:space="1" w:color="auto"/>
        </w:pBdr>
      </w:pPr>
    </w:p>
    <w:p w:rsidR="00896273" w:rsidRPr="00896273" w:rsidRDefault="00896273">
      <w:pPr>
        <w:rPr>
          <w:b/>
        </w:rPr>
      </w:pPr>
      <w:r w:rsidRPr="00896273">
        <w:rPr>
          <w:b/>
        </w:rPr>
        <w:t>Az alkalmi árusítás bejelentést tudomásul vettem:</w:t>
      </w:r>
    </w:p>
    <w:p w:rsidR="00896273" w:rsidRDefault="00896273"/>
    <w:p w:rsidR="00896273" w:rsidRDefault="00896273">
      <w:r>
        <w:t>Tura, 2021</w:t>
      </w:r>
      <w:proofErr w:type="gramStart"/>
      <w:r>
        <w:t>…………………………………..</w:t>
      </w:r>
      <w:proofErr w:type="gramEnd"/>
    </w:p>
    <w:p w:rsidR="00896273" w:rsidRDefault="00896273"/>
    <w:p w:rsidR="00896273" w:rsidRDefault="008962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Dolányi</w:t>
      </w:r>
      <w:proofErr w:type="spellEnd"/>
      <w:r>
        <w:t xml:space="preserve"> Róbertné</w:t>
      </w:r>
    </w:p>
    <w:p w:rsidR="00896273" w:rsidRDefault="008962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jegyző</w:t>
      </w:r>
      <w:proofErr w:type="gramEnd"/>
    </w:p>
    <w:p w:rsidR="00896273" w:rsidRDefault="00896273"/>
    <w:p w:rsidR="00896273" w:rsidRPr="00896273" w:rsidRDefault="00896273" w:rsidP="00896273">
      <w:pPr>
        <w:tabs>
          <w:tab w:val="left" w:pos="2130"/>
        </w:tabs>
        <w:jc w:val="center"/>
        <w:rPr>
          <w:b/>
        </w:rPr>
      </w:pPr>
      <w:r w:rsidRPr="00896273">
        <w:rPr>
          <w:b/>
        </w:rPr>
        <w:lastRenderedPageBreak/>
        <w:t>Fontos tudnivalók!</w:t>
      </w:r>
    </w:p>
    <w:p w:rsidR="00896273" w:rsidRDefault="00896273"/>
    <w:p w:rsidR="00896273" w:rsidRDefault="00896273"/>
    <w:p w:rsidR="00896273" w:rsidRPr="002F508A" w:rsidRDefault="00896273">
      <w:pPr>
        <w:rPr>
          <w:b/>
          <w:u w:val="single"/>
        </w:rPr>
      </w:pPr>
      <w:r w:rsidRPr="002F508A">
        <w:rPr>
          <w:b/>
          <w:u w:val="single"/>
        </w:rPr>
        <w:t>Az alábbi mellékletek csatolása kötelező!</w:t>
      </w:r>
    </w:p>
    <w:p w:rsidR="00896273" w:rsidRDefault="00896273" w:rsidP="00896273">
      <w:pPr>
        <w:pStyle w:val="Listaszerbekezds"/>
        <w:numPr>
          <w:ilvl w:val="0"/>
          <w:numId w:val="1"/>
        </w:numPr>
      </w:pPr>
      <w:r>
        <w:t>működési engedélyről szóló igazolás, bejelentés köteles kereskedelmi tevékenység bejelentésről szóló igazolás, vagy a benyújtott kérelem, melyen szerepel a nyilvántartásba vétel időpontja és száma,</w:t>
      </w:r>
    </w:p>
    <w:p w:rsidR="00896273" w:rsidRDefault="00896273" w:rsidP="00896273">
      <w:pPr>
        <w:pStyle w:val="Listaszerbekezds"/>
        <w:numPr>
          <w:ilvl w:val="0"/>
          <w:numId w:val="1"/>
        </w:numPr>
      </w:pPr>
      <w:r>
        <w:t>megállapodás vagy hozzájáruló nyilatkozat az alkalmi árusítás helyszínének tulajdonosától, üzemeltetőjétől arra vonatkozólag, hogy azt a kérelmező használhatja a kérelemben megadott időpontban,</w:t>
      </w:r>
    </w:p>
    <w:p w:rsidR="00896273" w:rsidRDefault="00896273" w:rsidP="00896273">
      <w:pPr>
        <w:pStyle w:val="Listaszerbekezds"/>
        <w:numPr>
          <w:ilvl w:val="0"/>
          <w:numId w:val="1"/>
        </w:numPr>
      </w:pPr>
      <w:r>
        <w:t>szeszesital alkalmi árusítása esetén az illetékes vámhatósághoz, rendőrkapitánysághoz szükséges bejelenteni az árusítás helyét, idejét,</w:t>
      </w:r>
    </w:p>
    <w:p w:rsidR="00896273" w:rsidRDefault="00896273" w:rsidP="00896273">
      <w:pPr>
        <w:pStyle w:val="Listaszerbekezds"/>
        <w:numPr>
          <w:ilvl w:val="0"/>
          <w:numId w:val="1"/>
        </w:numPr>
      </w:pPr>
      <w:r>
        <w:t>alkalmi rendezvényen árusítható termékre vonatkozó külön hatósági engedély másolata,</w:t>
      </w:r>
    </w:p>
    <w:p w:rsidR="00896273" w:rsidRDefault="00896273" w:rsidP="00896273">
      <w:pPr>
        <w:pStyle w:val="Listaszerbekezds"/>
        <w:numPr>
          <w:ilvl w:val="0"/>
          <w:numId w:val="1"/>
        </w:numPr>
      </w:pPr>
      <w:r>
        <w:t>aláírás minta/aláírási címpéldány másolata.</w:t>
      </w:r>
    </w:p>
    <w:p w:rsidR="00896273" w:rsidRDefault="00896273" w:rsidP="00896273"/>
    <w:p w:rsidR="00896273" w:rsidRPr="00896273" w:rsidRDefault="00896273" w:rsidP="00896273">
      <w:pPr>
        <w:jc w:val="center"/>
        <w:rPr>
          <w:b/>
        </w:rPr>
      </w:pPr>
      <w:r w:rsidRPr="00896273">
        <w:rPr>
          <w:b/>
        </w:rPr>
        <w:t xml:space="preserve">210/2009. (IX: 29.) </w:t>
      </w:r>
      <w:proofErr w:type="gramStart"/>
      <w:r w:rsidRPr="00896273">
        <w:rPr>
          <w:b/>
        </w:rPr>
        <w:t>Kormány rendelet</w:t>
      </w:r>
      <w:proofErr w:type="gramEnd"/>
      <w:r w:rsidRPr="00896273">
        <w:rPr>
          <w:b/>
        </w:rPr>
        <w:t xml:space="preserve"> a kereskedelmi tevékenységek végzésének feltételeiről</w:t>
      </w:r>
    </w:p>
    <w:p w:rsidR="00896273" w:rsidRDefault="00896273" w:rsidP="00896273"/>
    <w:p w:rsidR="00896273" w:rsidRPr="00352FB1" w:rsidRDefault="002F508A" w:rsidP="00896273">
      <w:pPr>
        <w:spacing w:before="100" w:beforeAutospacing="1" w:after="100" w:afterAutospacing="1"/>
        <w:ind w:firstLine="24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„</w:t>
      </w:r>
      <w:r w:rsidR="00896273" w:rsidRPr="00352FB1">
        <w:rPr>
          <w:rFonts w:eastAsia="Times New Roman" w:cstheme="minorHAnsi"/>
          <w:b/>
          <w:bCs/>
          <w:lang w:eastAsia="hu-HU"/>
        </w:rPr>
        <w:t>15. §</w:t>
      </w:r>
      <w:hyperlink r:id="rId5" w:anchor="sup43" w:history="1">
        <w:r w:rsidR="00896273" w:rsidRPr="00896273">
          <w:rPr>
            <w:rFonts w:eastAsia="Times New Roman" w:cstheme="minorHAnsi"/>
            <w:b/>
            <w:bCs/>
            <w:color w:val="0000FF"/>
            <w:u w:val="single"/>
            <w:vertAlign w:val="superscript"/>
            <w:lang w:eastAsia="hu-HU"/>
          </w:rPr>
          <w:t>43</w:t>
        </w:r>
      </w:hyperlink>
      <w:r w:rsidR="00896273" w:rsidRPr="00352FB1">
        <w:rPr>
          <w:rFonts w:eastAsia="Times New Roman" w:cstheme="minorHAnsi"/>
          <w:b/>
          <w:bCs/>
          <w:vertAlign w:val="superscript"/>
          <w:lang w:eastAsia="hu-HU"/>
        </w:rPr>
        <w:t> </w:t>
      </w:r>
      <w:r w:rsidR="00896273" w:rsidRPr="00352FB1">
        <w:rPr>
          <w:rFonts w:eastAsia="Times New Roman" w:cstheme="minorHAnsi"/>
          <w:b/>
          <w:bCs/>
          <w:lang w:eastAsia="hu-HU"/>
        </w:rPr>
        <w:t xml:space="preserve"> </w:t>
      </w:r>
      <w:r w:rsidR="00896273" w:rsidRPr="00352FB1">
        <w:rPr>
          <w:rFonts w:eastAsia="Times New Roman" w:cstheme="minorHAnsi"/>
          <w:lang w:eastAsia="hu-HU"/>
        </w:rPr>
        <w:t>(1) Az alkalmi rendezvényen történő árusítás a termékre vonatkozó jogszabály által előírt feltételek teljesítése mellett történhet, továbbá a kereskedő jól látható módon köteles feltüntetni nevét, székhelyét az értékesítés helyszínén.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rPr>
          <w:rFonts w:eastAsia="Times New Roman" w:cstheme="minorHAnsi"/>
          <w:lang w:eastAsia="hu-HU"/>
        </w:rPr>
      </w:pPr>
      <w:r w:rsidRPr="00352FB1">
        <w:rPr>
          <w:rFonts w:eastAsia="Times New Roman" w:cstheme="minorHAnsi"/>
          <w:lang w:eastAsia="hu-HU"/>
        </w:rPr>
        <w:t>(2) A jegyző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rPr>
          <w:rFonts w:eastAsia="Times New Roman" w:cstheme="minorHAnsi"/>
          <w:lang w:eastAsia="hu-HU"/>
        </w:rPr>
      </w:pPr>
      <w:proofErr w:type="gramStart"/>
      <w:r w:rsidRPr="00352FB1">
        <w:rPr>
          <w:rFonts w:eastAsia="Times New Roman" w:cstheme="minorHAnsi"/>
          <w:i/>
          <w:iCs/>
          <w:lang w:eastAsia="hu-HU"/>
        </w:rPr>
        <w:t>a</w:t>
      </w:r>
      <w:proofErr w:type="gramEnd"/>
      <w:r w:rsidRPr="00352FB1">
        <w:rPr>
          <w:rFonts w:eastAsia="Times New Roman" w:cstheme="minorHAnsi"/>
          <w:i/>
          <w:iCs/>
          <w:lang w:eastAsia="hu-HU"/>
        </w:rPr>
        <w:t xml:space="preserve">) </w:t>
      </w:r>
      <w:r w:rsidRPr="00352FB1">
        <w:rPr>
          <w:rFonts w:eastAsia="Times New Roman" w:cstheme="minorHAnsi"/>
          <w:lang w:eastAsia="hu-HU"/>
        </w:rPr>
        <w:t>a rendezvénytartási engedélyköteles, vagy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rPr>
          <w:rFonts w:eastAsia="Times New Roman" w:cstheme="minorHAnsi"/>
          <w:lang w:eastAsia="hu-HU"/>
        </w:rPr>
      </w:pPr>
      <w:r w:rsidRPr="00352FB1">
        <w:rPr>
          <w:rFonts w:eastAsia="Times New Roman" w:cstheme="minorHAnsi"/>
          <w:i/>
          <w:iCs/>
          <w:lang w:eastAsia="hu-HU"/>
        </w:rPr>
        <w:t xml:space="preserve">b) </w:t>
      </w:r>
      <w:r w:rsidRPr="00352FB1">
        <w:rPr>
          <w:rFonts w:eastAsia="Times New Roman" w:cstheme="minorHAnsi"/>
          <w:lang w:eastAsia="hu-HU"/>
        </w:rPr>
        <w:t xml:space="preserve">- </w:t>
      </w:r>
      <w:hyperlink r:id="rId6" w:anchor="sid" w:history="1">
        <w:r w:rsidRPr="00896273">
          <w:rPr>
            <w:rFonts w:eastAsia="Times New Roman" w:cstheme="minorHAnsi"/>
            <w:color w:val="0000FF"/>
            <w:u w:val="single"/>
            <w:lang w:eastAsia="hu-HU"/>
          </w:rPr>
          <w:t>a gyülekezési jogról szóló törvény</w:t>
        </w:r>
      </w:hyperlink>
      <w:r w:rsidRPr="00352FB1">
        <w:rPr>
          <w:rFonts w:eastAsia="Times New Roman" w:cstheme="minorHAnsi"/>
          <w:lang w:eastAsia="hu-HU"/>
        </w:rPr>
        <w:t xml:space="preserve"> hatálya alá tartozó rendezvények, </w:t>
      </w:r>
      <w:hyperlink r:id="rId7" w:tgtFrame="_blank" w:history="1">
        <w:r w:rsidRPr="00896273">
          <w:rPr>
            <w:rFonts w:eastAsia="Times New Roman" w:cstheme="minorHAnsi"/>
            <w:color w:val="0000FF"/>
            <w:u w:val="single"/>
            <w:lang w:eastAsia="hu-HU"/>
          </w:rPr>
          <w:t>a választási eljárásról szóló törvény</w:t>
        </w:r>
      </w:hyperlink>
      <w:r w:rsidRPr="00352FB1">
        <w:rPr>
          <w:rFonts w:eastAsia="Times New Roman" w:cstheme="minorHAnsi"/>
          <w:lang w:eastAsia="hu-HU"/>
        </w:rPr>
        <w:t xml:space="preserve"> hatálya alá tartozó gyűlések, a vallási közösségek vallásos szertartásai és rendezvényei és a családi eseményekkel kapcsolatos rendezvények kivételével - a közterületen rendezett</w:t>
      </w:r>
    </w:p>
    <w:p w:rsidR="00896273" w:rsidRPr="00352FB1" w:rsidRDefault="00896273" w:rsidP="00896273">
      <w:pPr>
        <w:spacing w:before="100" w:beforeAutospacing="1" w:after="100" w:afterAutospacing="1"/>
        <w:rPr>
          <w:rFonts w:eastAsia="Times New Roman" w:cstheme="minorHAnsi"/>
          <w:lang w:eastAsia="hu-HU"/>
        </w:rPr>
      </w:pPr>
      <w:proofErr w:type="gramStart"/>
      <w:r w:rsidRPr="00352FB1">
        <w:rPr>
          <w:rFonts w:eastAsia="Times New Roman" w:cstheme="minorHAnsi"/>
          <w:lang w:eastAsia="hu-HU"/>
        </w:rPr>
        <w:t>olyan</w:t>
      </w:r>
      <w:proofErr w:type="gramEnd"/>
      <w:r w:rsidRPr="00352FB1">
        <w:rPr>
          <w:rFonts w:eastAsia="Times New Roman" w:cstheme="minorHAnsi"/>
          <w:lang w:eastAsia="hu-HU"/>
        </w:rPr>
        <w:t xml:space="preserve"> alkalmi rendezvényről, amelyen szeszes ital forgalmazása történik, a rendezvény megkezdését megelőző napig tájékoztatja az állami adó- és vámhatóságot.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rPr>
          <w:rFonts w:eastAsia="Times New Roman" w:cstheme="minorHAnsi"/>
          <w:lang w:eastAsia="hu-HU"/>
        </w:rPr>
      </w:pPr>
      <w:r w:rsidRPr="00352FB1">
        <w:rPr>
          <w:rFonts w:eastAsia="Times New Roman" w:cstheme="minorHAnsi"/>
          <w:b/>
          <w:bCs/>
          <w:lang w:eastAsia="hu-HU"/>
        </w:rPr>
        <w:t xml:space="preserve">21. § </w:t>
      </w:r>
      <w:r w:rsidRPr="00352FB1">
        <w:rPr>
          <w:rFonts w:eastAsia="Times New Roman" w:cstheme="minorHAnsi"/>
          <w:lang w:eastAsia="hu-HU"/>
        </w:rPr>
        <w:t xml:space="preserve">(1) Tilos szeszes italt forgalmazni a diáksport egyesület és a nevelési-oktatási intézmény sportlétesítményeiben, kivéve azokat a rendezvényeket, </w:t>
      </w:r>
      <w:proofErr w:type="gramStart"/>
      <w:r w:rsidRPr="00352FB1">
        <w:rPr>
          <w:rFonts w:eastAsia="Times New Roman" w:cstheme="minorHAnsi"/>
          <w:lang w:eastAsia="hu-HU"/>
        </w:rPr>
        <w:t>amelyeken</w:t>
      </w:r>
      <w:proofErr w:type="gramEnd"/>
      <w:r w:rsidRPr="00352FB1">
        <w:rPr>
          <w:rFonts w:eastAsia="Times New Roman" w:cstheme="minorHAnsi"/>
          <w:lang w:eastAsia="hu-HU"/>
        </w:rPr>
        <w:t xml:space="preserve"> 18 éven aluliak nem vesznek részt. Tilos 5%-nál magasabb alkoholtartalmú italok forgalmazása a versenyrendszerben szervezett, illetve a sportág versenynaptárában egyébként szereplő sportrendezvény kezdetét megelőző két órától a sportrendezvény befejezését követő egy óráig terjedő időszakban a sportlétesítmények területén.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rPr>
          <w:rFonts w:eastAsia="Times New Roman" w:cstheme="minorHAnsi"/>
          <w:lang w:eastAsia="hu-HU"/>
        </w:rPr>
      </w:pPr>
      <w:r w:rsidRPr="00352FB1">
        <w:rPr>
          <w:rFonts w:eastAsia="Times New Roman" w:cstheme="minorHAnsi"/>
          <w:lang w:eastAsia="hu-HU"/>
        </w:rPr>
        <w:t>(2) A melegkonyhás vendéglátó üzlet kivételével tilos szeszes italt kimérni nevelési-oktatási, egészségügyi, gyermek- és ifjúságvédelmi intézmény bármely bejáratától számított 200 méteres közúti (közterületi) távolságon belül.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r w:rsidRPr="00352FB1">
        <w:rPr>
          <w:rFonts w:eastAsia="Times New Roman" w:cstheme="minorHAnsi"/>
          <w:lang w:eastAsia="hu-HU"/>
        </w:rPr>
        <w:lastRenderedPageBreak/>
        <w:t>(3)</w:t>
      </w:r>
      <w:hyperlink r:id="rId8" w:anchor="sup50" w:history="1">
        <w:r w:rsidRPr="00896273">
          <w:rPr>
            <w:rFonts w:eastAsia="Times New Roman" w:cstheme="minorHAnsi"/>
            <w:color w:val="0000FF"/>
            <w:u w:val="single"/>
            <w:vertAlign w:val="superscript"/>
            <w:lang w:eastAsia="hu-HU"/>
          </w:rPr>
          <w:t>50</w:t>
        </w:r>
      </w:hyperlink>
      <w:r w:rsidRPr="00352FB1">
        <w:rPr>
          <w:rFonts w:eastAsia="Times New Roman" w:cstheme="minorHAnsi"/>
          <w:vertAlign w:val="superscript"/>
          <w:lang w:eastAsia="hu-HU"/>
        </w:rPr>
        <w:t> </w:t>
      </w:r>
      <w:r w:rsidRPr="00352FB1">
        <w:rPr>
          <w:rFonts w:eastAsia="Times New Roman" w:cstheme="minorHAnsi"/>
          <w:lang w:eastAsia="hu-HU"/>
        </w:rPr>
        <w:t xml:space="preserve"> A (2) bekezdésben megjelölt intézmények napi működési idejének lejárta után történő szeszes ital kimérést a jegyző - a kimérés helye szerint illetékes rendőrkapitányság, valamint az állami adó- és vámhatóság előzetes írásbeli véleményének figyelembevételével - engedélyezheti.</w:t>
      </w:r>
    </w:p>
    <w:p w:rsidR="00896273" w:rsidRDefault="00896273" w:rsidP="00896273"/>
    <w:p w:rsidR="00896273" w:rsidRPr="00352FB1" w:rsidRDefault="00896273" w:rsidP="00896273">
      <w:pPr>
        <w:spacing w:before="100" w:beforeAutospacing="1" w:after="100" w:afterAutospacing="1"/>
        <w:jc w:val="center"/>
        <w:rPr>
          <w:rFonts w:eastAsia="Times New Roman" w:cstheme="minorHAnsi"/>
          <w:u w:val="single"/>
          <w:lang w:eastAsia="hu-HU"/>
        </w:rPr>
      </w:pPr>
      <w:r w:rsidRPr="00896273">
        <w:rPr>
          <w:rFonts w:eastAsia="Times New Roman" w:cstheme="minorHAnsi"/>
          <w:b/>
          <w:bCs/>
          <w:i/>
          <w:iCs/>
          <w:u w:val="single"/>
          <w:lang w:eastAsia="hu-HU"/>
        </w:rPr>
        <w:t>Fogalom meghatározások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bookmarkStart w:id="0" w:name="para28"/>
      <w:bookmarkEnd w:id="0"/>
      <w:r w:rsidRPr="00352FB1">
        <w:rPr>
          <w:rFonts w:eastAsia="Times New Roman" w:cstheme="minorHAnsi"/>
          <w:b/>
          <w:bCs/>
          <w:lang w:eastAsia="hu-HU"/>
        </w:rPr>
        <w:t xml:space="preserve">28. § </w:t>
      </w:r>
      <w:r w:rsidRPr="00352FB1">
        <w:rPr>
          <w:rFonts w:eastAsia="Times New Roman" w:cstheme="minorHAnsi"/>
          <w:lang w:eastAsia="hu-HU"/>
        </w:rPr>
        <w:t>E rendelet alkalmazása szempontjából: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proofErr w:type="gramStart"/>
      <w:r w:rsidRPr="00352FB1">
        <w:rPr>
          <w:rFonts w:eastAsia="Times New Roman" w:cstheme="minorHAnsi"/>
          <w:b/>
          <w:i/>
          <w:iCs/>
          <w:u w:val="single"/>
          <w:lang w:eastAsia="hu-HU"/>
        </w:rPr>
        <w:t>a) alkalmi rendezvény:</w:t>
      </w:r>
      <w:r w:rsidRPr="00352FB1">
        <w:rPr>
          <w:rFonts w:eastAsia="Times New Roman" w:cstheme="minorHAnsi"/>
          <w:i/>
          <w:iCs/>
          <w:lang w:eastAsia="hu-HU"/>
        </w:rPr>
        <w:t xml:space="preserve"> </w:t>
      </w:r>
      <w:r w:rsidRPr="00352FB1">
        <w:rPr>
          <w:rFonts w:eastAsia="Times New Roman" w:cstheme="minorHAnsi"/>
          <w:lang w:eastAsia="hu-HU"/>
        </w:rPr>
        <w:t xml:space="preserve">olyan nem rendszeres, hanem bizonyos ünnepi vagy más alkalmakból szervezett rendezvény - ide nem értve </w:t>
      </w:r>
      <w:hyperlink r:id="rId9" w:anchor="sid" w:history="1">
        <w:r w:rsidRPr="00896273">
          <w:rPr>
            <w:rFonts w:eastAsia="Times New Roman" w:cstheme="minorHAnsi"/>
            <w:color w:val="0000FF"/>
            <w:u w:val="single"/>
            <w:lang w:eastAsia="hu-HU"/>
          </w:rPr>
          <w:t>a vásárokról, a piacokról és a bevásárlóközpontokról szóló kormányrendelet</w:t>
        </w:r>
      </w:hyperlink>
      <w:r w:rsidRPr="00352FB1">
        <w:rPr>
          <w:rFonts w:eastAsia="Times New Roman" w:cstheme="minorHAnsi"/>
          <w:lang w:eastAsia="hu-HU"/>
        </w:rPr>
        <w:t xml:space="preserve"> szerinti alkalmi és ünnepi vásárokat -, amelyen nem a kiskereskedelmi tevékenység a fő cél, de az a rendezvényhez szolgáltatásként kapcsolódik, és ott a rendezvény jellegéhez kapcsolódó termékeket forgalmaznak, ideértve a megrendelő által meghatározott helyen eseti alkalommal végzett étkeztetést, illetve italszolgáltatást;</w:t>
      </w:r>
      <w:proofErr w:type="gramEnd"/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r w:rsidRPr="00352FB1">
        <w:rPr>
          <w:rFonts w:eastAsia="Times New Roman" w:cstheme="minorHAnsi"/>
          <w:i/>
          <w:iCs/>
          <w:lang w:eastAsia="hu-HU"/>
        </w:rPr>
        <w:t xml:space="preserve">b) büfétermékek: </w:t>
      </w:r>
      <w:r w:rsidRPr="00352FB1">
        <w:rPr>
          <w:rFonts w:eastAsia="Times New Roman" w:cstheme="minorHAnsi"/>
          <w:lang w:eastAsia="hu-HU"/>
        </w:rPr>
        <w:t>a forgalmazás helyén előállított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proofErr w:type="spellStart"/>
      <w:r w:rsidRPr="00352FB1">
        <w:rPr>
          <w:rFonts w:eastAsia="Times New Roman" w:cstheme="minorHAnsi"/>
          <w:i/>
          <w:iCs/>
          <w:lang w:eastAsia="hu-HU"/>
        </w:rPr>
        <w:t>ba</w:t>
      </w:r>
      <w:proofErr w:type="spellEnd"/>
      <w:r w:rsidRPr="00352FB1">
        <w:rPr>
          <w:rFonts w:eastAsia="Times New Roman" w:cstheme="minorHAnsi"/>
          <w:i/>
          <w:iCs/>
          <w:lang w:eastAsia="hu-HU"/>
        </w:rPr>
        <w:t xml:space="preserve">) </w:t>
      </w:r>
      <w:r w:rsidRPr="00352FB1">
        <w:rPr>
          <w:rFonts w:eastAsia="Times New Roman" w:cstheme="minorHAnsi"/>
          <w:lang w:eastAsia="hu-HU"/>
        </w:rPr>
        <w:t>grillezett húsok, frissen sültek, sült és főtt kolbász, hurka, virsli, füstölt vagy sült hal,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proofErr w:type="spellStart"/>
      <w:r w:rsidRPr="00352FB1">
        <w:rPr>
          <w:rFonts w:eastAsia="Times New Roman" w:cstheme="minorHAnsi"/>
          <w:i/>
          <w:iCs/>
          <w:lang w:eastAsia="hu-HU"/>
        </w:rPr>
        <w:t>bb</w:t>
      </w:r>
      <w:proofErr w:type="spellEnd"/>
      <w:r w:rsidRPr="00352FB1">
        <w:rPr>
          <w:rFonts w:eastAsia="Times New Roman" w:cstheme="minorHAnsi"/>
          <w:i/>
          <w:iCs/>
          <w:lang w:eastAsia="hu-HU"/>
        </w:rPr>
        <w:t xml:space="preserve">) </w:t>
      </w:r>
      <w:r w:rsidRPr="00352FB1">
        <w:rPr>
          <w:rFonts w:eastAsia="Times New Roman" w:cstheme="minorHAnsi"/>
          <w:lang w:eastAsia="hu-HU"/>
        </w:rPr>
        <w:t>lángos-, palacsintafélék,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proofErr w:type="spellStart"/>
      <w:r w:rsidRPr="00352FB1">
        <w:rPr>
          <w:rFonts w:eastAsia="Times New Roman" w:cstheme="minorHAnsi"/>
          <w:i/>
          <w:iCs/>
          <w:lang w:eastAsia="hu-HU"/>
        </w:rPr>
        <w:t>bc</w:t>
      </w:r>
      <w:proofErr w:type="spellEnd"/>
      <w:r w:rsidRPr="00352FB1">
        <w:rPr>
          <w:rFonts w:eastAsia="Times New Roman" w:cstheme="minorHAnsi"/>
          <w:i/>
          <w:iCs/>
          <w:lang w:eastAsia="hu-HU"/>
        </w:rPr>
        <w:t xml:space="preserve">) </w:t>
      </w:r>
      <w:r w:rsidRPr="00352FB1">
        <w:rPr>
          <w:rFonts w:eastAsia="Times New Roman" w:cstheme="minorHAnsi"/>
          <w:lang w:eastAsia="hu-HU"/>
        </w:rPr>
        <w:t>meleg és hideg szendvicsfélék, valamint</w:t>
      </w:r>
    </w:p>
    <w:p w:rsidR="00896273" w:rsidRPr="00352FB1" w:rsidRDefault="00896273" w:rsidP="00896273">
      <w:pPr>
        <w:spacing w:before="100" w:beforeAutospacing="1" w:after="100" w:afterAutospacing="1"/>
        <w:jc w:val="left"/>
        <w:rPr>
          <w:rFonts w:eastAsia="Times New Roman" w:cstheme="minorHAnsi"/>
          <w:lang w:eastAsia="hu-HU"/>
        </w:rPr>
      </w:pPr>
      <w:proofErr w:type="gramStart"/>
      <w:r w:rsidRPr="00352FB1">
        <w:rPr>
          <w:rFonts w:eastAsia="Times New Roman" w:cstheme="minorHAnsi"/>
          <w:lang w:eastAsia="hu-HU"/>
        </w:rPr>
        <w:t>az</w:t>
      </w:r>
      <w:proofErr w:type="gramEnd"/>
      <w:r w:rsidRPr="00352FB1">
        <w:rPr>
          <w:rFonts w:eastAsia="Times New Roman" w:cstheme="minorHAnsi"/>
          <w:lang w:eastAsia="hu-HU"/>
        </w:rPr>
        <w:t xml:space="preserve"> ezek fogyasztásához közvetlenül kapcsolódó termékek, és gyárilag előre csomagolt élelmiszerek, valamint az italok;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r w:rsidRPr="00352FB1">
        <w:rPr>
          <w:rFonts w:eastAsia="Times New Roman" w:cstheme="minorHAnsi"/>
          <w:b/>
          <w:i/>
          <w:iCs/>
          <w:u w:val="single"/>
          <w:lang w:eastAsia="hu-HU"/>
        </w:rPr>
        <w:t>d) melegkonyhás vendéglátóhely</w:t>
      </w:r>
      <w:r w:rsidRPr="00352FB1">
        <w:rPr>
          <w:rFonts w:eastAsia="Times New Roman" w:cstheme="minorHAnsi"/>
          <w:i/>
          <w:iCs/>
          <w:lang w:eastAsia="hu-HU"/>
        </w:rPr>
        <w:t xml:space="preserve">: </w:t>
      </w:r>
      <w:r w:rsidRPr="00352FB1">
        <w:rPr>
          <w:rFonts w:eastAsia="Times New Roman" w:cstheme="minorHAnsi"/>
          <w:lang w:eastAsia="hu-HU"/>
        </w:rPr>
        <w:t>meleg- és hideg ételeket, cukrászati készítményeket, sütő- és édesipari termékeket, kávét, szeszesitalt és szeszmentes italokat forgalmazó üzlet, ahol az ételeket meghatározóan a helyszínen készítik;</w:t>
      </w:r>
    </w:p>
    <w:p w:rsidR="00896273" w:rsidRPr="00352FB1" w:rsidRDefault="00896273" w:rsidP="00730E35">
      <w:pPr>
        <w:spacing w:before="100" w:beforeAutospacing="1" w:after="100" w:afterAutospacing="1"/>
        <w:jc w:val="left"/>
        <w:rPr>
          <w:rFonts w:eastAsia="Times New Roman" w:cstheme="minorHAnsi"/>
          <w:lang w:eastAsia="hu-HU"/>
        </w:rPr>
      </w:pPr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proofErr w:type="gramStart"/>
      <w:r w:rsidRPr="00352FB1">
        <w:rPr>
          <w:rFonts w:eastAsia="Times New Roman" w:cstheme="minorHAnsi"/>
          <w:i/>
          <w:iCs/>
          <w:lang w:eastAsia="hu-HU"/>
        </w:rPr>
        <w:t>f</w:t>
      </w:r>
      <w:proofErr w:type="gramEnd"/>
      <w:r w:rsidRPr="00352FB1">
        <w:rPr>
          <w:rFonts w:eastAsia="Times New Roman" w:cstheme="minorHAnsi"/>
          <w:i/>
          <w:iCs/>
          <w:lang w:eastAsia="hu-HU"/>
        </w:rPr>
        <w:t xml:space="preserve">) szexuális termék: </w:t>
      </w:r>
      <w:r w:rsidRPr="00352FB1">
        <w:rPr>
          <w:rFonts w:eastAsia="Times New Roman" w:cstheme="minorHAnsi"/>
          <w:lang w:eastAsia="hu-HU"/>
        </w:rPr>
        <w:t xml:space="preserve">az </w:t>
      </w:r>
      <w:hyperlink r:id="rId10" w:anchor="sidlawrefP(2)p(v)" w:history="1">
        <w:proofErr w:type="spellStart"/>
        <w:r w:rsidRPr="00896273">
          <w:rPr>
            <w:rFonts w:eastAsia="Times New Roman" w:cstheme="minorHAnsi"/>
            <w:color w:val="0000FF"/>
            <w:u w:val="single"/>
            <w:lang w:eastAsia="hu-HU"/>
          </w:rPr>
          <w:t>Fgytv</w:t>
        </w:r>
        <w:proofErr w:type="spellEnd"/>
        <w:r w:rsidRPr="00896273">
          <w:rPr>
            <w:rFonts w:eastAsia="Times New Roman" w:cstheme="minorHAnsi"/>
            <w:color w:val="0000FF"/>
            <w:u w:val="single"/>
            <w:lang w:eastAsia="hu-HU"/>
          </w:rPr>
          <w:t xml:space="preserve">. 2. § </w:t>
        </w:r>
      </w:hyperlink>
      <w:hyperlink r:id="rId11" w:anchor="sidlawrefP(2)p(v)" w:history="1">
        <w:r w:rsidRPr="00896273">
          <w:rPr>
            <w:rFonts w:eastAsia="Times New Roman" w:cstheme="minorHAnsi"/>
            <w:i/>
            <w:iCs/>
            <w:color w:val="0000FF"/>
            <w:u w:val="single"/>
            <w:lang w:eastAsia="hu-HU"/>
          </w:rPr>
          <w:t xml:space="preserve">v) </w:t>
        </w:r>
      </w:hyperlink>
      <w:hyperlink r:id="rId12" w:anchor="sidlawrefP(2)p(v)" w:history="1">
        <w:r w:rsidRPr="00896273">
          <w:rPr>
            <w:rFonts w:eastAsia="Times New Roman" w:cstheme="minorHAnsi"/>
            <w:color w:val="0000FF"/>
            <w:u w:val="single"/>
            <w:lang w:eastAsia="hu-HU"/>
          </w:rPr>
          <w:t>pontjában</w:t>
        </w:r>
      </w:hyperlink>
      <w:r w:rsidRPr="00352FB1">
        <w:rPr>
          <w:rFonts w:eastAsia="Times New Roman" w:cstheme="minorHAnsi"/>
          <w:lang w:eastAsia="hu-HU"/>
        </w:rPr>
        <w:t xml:space="preserve"> meghatározott termék;</w:t>
      </w:r>
    </w:p>
    <w:p w:rsidR="00896273" w:rsidRPr="00352FB1" w:rsidRDefault="00896273" w:rsidP="00896273">
      <w:pPr>
        <w:spacing w:before="100" w:beforeAutospacing="1" w:after="100" w:afterAutospacing="1"/>
        <w:ind w:firstLine="240"/>
        <w:jc w:val="left"/>
        <w:rPr>
          <w:rFonts w:eastAsia="Times New Roman" w:cstheme="minorHAnsi"/>
          <w:lang w:eastAsia="hu-HU"/>
        </w:rPr>
      </w:pPr>
      <w:proofErr w:type="gramStart"/>
      <w:r w:rsidRPr="00352FB1">
        <w:rPr>
          <w:rFonts w:eastAsia="Times New Roman" w:cstheme="minorHAnsi"/>
          <w:b/>
          <w:i/>
          <w:iCs/>
          <w:u w:val="single"/>
          <w:lang w:eastAsia="hu-HU"/>
        </w:rPr>
        <w:t>g</w:t>
      </w:r>
      <w:proofErr w:type="gramEnd"/>
      <w:r w:rsidRPr="00352FB1">
        <w:rPr>
          <w:rFonts w:eastAsia="Times New Roman" w:cstheme="minorHAnsi"/>
          <w:b/>
          <w:i/>
          <w:iCs/>
          <w:u w:val="single"/>
          <w:lang w:eastAsia="hu-HU"/>
        </w:rPr>
        <w:t>)</w:t>
      </w:r>
      <w:hyperlink r:id="rId13" w:anchor="sup64" w:history="1">
        <w:r w:rsidRPr="00896273">
          <w:rPr>
            <w:rFonts w:eastAsia="Times New Roman" w:cstheme="minorHAnsi"/>
            <w:b/>
            <w:i/>
            <w:iCs/>
            <w:color w:val="0000FF"/>
            <w:u w:val="single"/>
            <w:vertAlign w:val="superscript"/>
            <w:lang w:eastAsia="hu-HU"/>
          </w:rPr>
          <w:t>64</w:t>
        </w:r>
      </w:hyperlink>
      <w:r w:rsidRPr="00352FB1">
        <w:rPr>
          <w:rFonts w:eastAsia="Times New Roman" w:cstheme="minorHAnsi"/>
          <w:b/>
          <w:i/>
          <w:iCs/>
          <w:u w:val="single"/>
          <w:vertAlign w:val="superscript"/>
          <w:lang w:eastAsia="hu-HU"/>
        </w:rPr>
        <w:t> </w:t>
      </w:r>
      <w:r w:rsidRPr="00352FB1">
        <w:rPr>
          <w:rFonts w:eastAsia="Times New Roman" w:cstheme="minorHAnsi"/>
          <w:b/>
          <w:i/>
          <w:iCs/>
          <w:u w:val="single"/>
          <w:lang w:eastAsia="hu-HU"/>
        </w:rPr>
        <w:t xml:space="preserve"> vendéglátó szoftver: </w:t>
      </w:r>
      <w:r w:rsidRPr="00352FB1">
        <w:rPr>
          <w:rFonts w:eastAsia="Times New Roman" w:cstheme="minorHAnsi"/>
          <w:lang w:eastAsia="hu-HU"/>
        </w:rPr>
        <w:t>az adatszolgáltatásra kötelezett vendéglátó üzlet üzemeltetője által kötelezően használt olyan informatikai program, amely a Nemzeti Turisztikai Adatszolgáltató Központ számára adatok továbbítására alkalmas.</w:t>
      </w:r>
      <w:r w:rsidR="002F508A">
        <w:rPr>
          <w:rFonts w:eastAsia="Times New Roman" w:cstheme="minorHAnsi"/>
          <w:lang w:eastAsia="hu-HU"/>
        </w:rPr>
        <w:t>”</w:t>
      </w:r>
    </w:p>
    <w:p w:rsidR="00896273" w:rsidRPr="00896273" w:rsidRDefault="00896273" w:rsidP="00896273">
      <w:pPr>
        <w:rPr>
          <w:rFonts w:cstheme="minorHAnsi"/>
        </w:rPr>
      </w:pPr>
    </w:p>
    <w:p w:rsidR="00896273" w:rsidRPr="00896273" w:rsidRDefault="00896273">
      <w:pPr>
        <w:rPr>
          <w:rFonts w:cstheme="minorHAnsi"/>
        </w:rPr>
      </w:pPr>
    </w:p>
    <w:sectPr w:rsidR="00896273" w:rsidRPr="00896273" w:rsidSect="00DE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5070"/>
    <w:multiLevelType w:val="hybridMultilevel"/>
    <w:tmpl w:val="CDC6DC18"/>
    <w:lvl w:ilvl="0" w:tplc="35D69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273"/>
    <w:rsid w:val="001B4A89"/>
    <w:rsid w:val="002F508A"/>
    <w:rsid w:val="0042254D"/>
    <w:rsid w:val="00730E35"/>
    <w:rsid w:val="007E4192"/>
    <w:rsid w:val="00870D60"/>
    <w:rsid w:val="00896273"/>
    <w:rsid w:val="00D269E7"/>
    <w:rsid w:val="00DE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E56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627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627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6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jus.hu/optijus/lawtext/1-A0900210.KOR/listid/1630487520653" TargetMode="External"/><Relationship Id="rId13" Type="http://schemas.openxmlformats.org/officeDocument/2006/relationships/hyperlink" Target="https://www.optijus.hu/optijus/lawtext/1-A0900210.KOR/listid/16304875206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tijus.hu/optijus/lawtext/A1300036.TV/tvalid/2021.8.19./tsid/" TargetMode="External"/><Relationship Id="rId12" Type="http://schemas.openxmlformats.org/officeDocument/2006/relationships/hyperlink" Target="https://www.optijus.hu/optijus/lawtext/99700155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tijus.hu/optijus/lawtext/A1800055.TV" TargetMode="External"/><Relationship Id="rId11" Type="http://schemas.openxmlformats.org/officeDocument/2006/relationships/hyperlink" Target="https://www.optijus.hu/optijus/lawtext/99700155.TV" TargetMode="External"/><Relationship Id="rId5" Type="http://schemas.openxmlformats.org/officeDocument/2006/relationships/hyperlink" Target="https://www.optijus.hu/optijus/lawtext/1-A0900210.KOR/listid/163048752065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ptijus.hu/optijus/lawtext/99700155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ijus.hu/optijus/lawtext/A0900055.K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786</Words>
  <Characters>5428</Characters>
  <Application>Microsoft Office Word</Application>
  <DocSecurity>0</DocSecurity>
  <Lines>45</Lines>
  <Paragraphs>12</Paragraphs>
  <ScaleCrop>false</ScaleCrop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2021-09-01T09:36:00Z</cp:lastPrinted>
  <dcterms:created xsi:type="dcterms:W3CDTF">2021-09-01T09:15:00Z</dcterms:created>
  <dcterms:modified xsi:type="dcterms:W3CDTF">2021-09-01T09:36:00Z</dcterms:modified>
</cp:coreProperties>
</file>